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369" w:rsidRDefault="00DC1369" w:rsidP="003B0A6C">
      <w:pPr>
        <w:jc w:val="center"/>
      </w:pPr>
    </w:p>
    <w:p w:rsidR="003B0A6C" w:rsidRDefault="003B0A6C" w:rsidP="003B0A6C">
      <w:pPr>
        <w:jc w:val="center"/>
      </w:pPr>
    </w:p>
    <w:p w:rsidR="003B0A6C" w:rsidRDefault="003B0A6C" w:rsidP="003B0A6C">
      <w:pPr>
        <w:jc w:val="center"/>
      </w:pPr>
    </w:p>
    <w:p w:rsidR="003B0A6C" w:rsidRPr="00D359E6" w:rsidRDefault="003B0A6C" w:rsidP="003B0A6C">
      <w:pPr>
        <w:jc w:val="center"/>
        <w:rPr>
          <w:color w:val="000000" w:themeColor="text1"/>
        </w:rPr>
      </w:pPr>
    </w:p>
    <w:p w:rsidR="003B0A6C" w:rsidRPr="00D359E6" w:rsidRDefault="003B0A6C" w:rsidP="003B0A6C">
      <w:pPr>
        <w:jc w:val="center"/>
        <w:rPr>
          <w:color w:val="000000" w:themeColor="text1"/>
        </w:rPr>
      </w:pPr>
    </w:p>
    <w:p w:rsidR="003B0A6C" w:rsidRPr="00D359E6" w:rsidRDefault="003B0A6C" w:rsidP="003B0A6C">
      <w:pPr>
        <w:jc w:val="center"/>
        <w:rPr>
          <w:color w:val="000000" w:themeColor="text1"/>
        </w:rPr>
      </w:pPr>
    </w:p>
    <w:p w:rsidR="003B0A6C" w:rsidRPr="00D359E6" w:rsidRDefault="003B0A6C" w:rsidP="00F16D25">
      <w:pPr>
        <w:spacing w:line="480" w:lineRule="auto"/>
        <w:jc w:val="center"/>
        <w:rPr>
          <w:rFonts w:ascii="Times New Roman" w:hAnsi="Times New Roman" w:cs="Times New Roman"/>
          <w:color w:val="000000" w:themeColor="text1"/>
          <w:sz w:val="24"/>
          <w:szCs w:val="24"/>
        </w:rPr>
      </w:pPr>
      <w:proofErr w:type="spellStart"/>
      <w:r w:rsidRPr="00D359E6">
        <w:rPr>
          <w:rFonts w:ascii="Times New Roman" w:hAnsi="Times New Roman" w:cs="Times New Roman"/>
          <w:color w:val="000000" w:themeColor="text1"/>
          <w:sz w:val="24"/>
          <w:szCs w:val="24"/>
        </w:rPr>
        <w:t>Telehealth</w:t>
      </w:r>
      <w:proofErr w:type="spellEnd"/>
      <w:r w:rsidRPr="00D359E6">
        <w:rPr>
          <w:rFonts w:ascii="Times New Roman" w:hAnsi="Times New Roman" w:cs="Times New Roman"/>
          <w:color w:val="000000" w:themeColor="text1"/>
          <w:sz w:val="24"/>
          <w:szCs w:val="24"/>
        </w:rPr>
        <w:t xml:space="preserve"> Brief</w:t>
      </w:r>
    </w:p>
    <w:p w:rsidR="003B0A6C" w:rsidRPr="00D359E6" w:rsidRDefault="003B0A6C" w:rsidP="00F16D25">
      <w:pPr>
        <w:spacing w:line="480" w:lineRule="auto"/>
        <w:jc w:val="center"/>
        <w:rPr>
          <w:rFonts w:ascii="Times New Roman" w:hAnsi="Times New Roman" w:cs="Times New Roman"/>
          <w:color w:val="000000" w:themeColor="text1"/>
          <w:sz w:val="24"/>
          <w:szCs w:val="24"/>
        </w:rPr>
      </w:pPr>
      <w:r w:rsidRPr="00D359E6">
        <w:rPr>
          <w:rFonts w:ascii="Times New Roman" w:hAnsi="Times New Roman" w:cs="Times New Roman"/>
          <w:color w:val="000000" w:themeColor="text1"/>
          <w:sz w:val="24"/>
          <w:szCs w:val="24"/>
        </w:rPr>
        <w:t>Student’s Name</w:t>
      </w:r>
    </w:p>
    <w:p w:rsidR="003B0A6C" w:rsidRPr="00D359E6" w:rsidRDefault="003B0A6C" w:rsidP="00F16D25">
      <w:pPr>
        <w:spacing w:line="480" w:lineRule="auto"/>
        <w:jc w:val="center"/>
        <w:rPr>
          <w:rFonts w:ascii="Times New Roman" w:hAnsi="Times New Roman" w:cs="Times New Roman"/>
          <w:color w:val="000000" w:themeColor="text1"/>
          <w:sz w:val="24"/>
          <w:szCs w:val="24"/>
        </w:rPr>
      </w:pPr>
      <w:r w:rsidRPr="00D359E6">
        <w:rPr>
          <w:rFonts w:ascii="Times New Roman" w:hAnsi="Times New Roman" w:cs="Times New Roman"/>
          <w:color w:val="000000" w:themeColor="text1"/>
          <w:sz w:val="24"/>
          <w:szCs w:val="24"/>
        </w:rPr>
        <w:t>Institutional Affiliation</w:t>
      </w:r>
    </w:p>
    <w:p w:rsidR="003B0A6C" w:rsidRPr="00D359E6" w:rsidRDefault="003B0A6C" w:rsidP="00F16D25">
      <w:pPr>
        <w:spacing w:line="480" w:lineRule="auto"/>
        <w:rPr>
          <w:rFonts w:ascii="Times New Roman" w:hAnsi="Times New Roman" w:cs="Times New Roman"/>
          <w:color w:val="000000" w:themeColor="text1"/>
          <w:sz w:val="24"/>
          <w:szCs w:val="24"/>
        </w:rPr>
      </w:pPr>
    </w:p>
    <w:p w:rsidR="003B0A6C" w:rsidRPr="00D359E6" w:rsidRDefault="003B0A6C" w:rsidP="00F16D25">
      <w:pPr>
        <w:spacing w:line="480" w:lineRule="auto"/>
        <w:rPr>
          <w:rFonts w:ascii="Times New Roman" w:hAnsi="Times New Roman" w:cs="Times New Roman"/>
          <w:color w:val="000000" w:themeColor="text1"/>
          <w:sz w:val="24"/>
          <w:szCs w:val="24"/>
        </w:rPr>
      </w:pPr>
    </w:p>
    <w:p w:rsidR="003B0A6C" w:rsidRPr="00D359E6" w:rsidRDefault="003B0A6C" w:rsidP="00F16D25">
      <w:pPr>
        <w:spacing w:line="480" w:lineRule="auto"/>
        <w:rPr>
          <w:rFonts w:ascii="Times New Roman" w:hAnsi="Times New Roman" w:cs="Times New Roman"/>
          <w:color w:val="000000" w:themeColor="text1"/>
          <w:sz w:val="24"/>
          <w:szCs w:val="24"/>
        </w:rPr>
      </w:pPr>
    </w:p>
    <w:p w:rsidR="003B0A6C" w:rsidRPr="00D359E6" w:rsidRDefault="003B0A6C" w:rsidP="00F16D25">
      <w:pPr>
        <w:spacing w:line="480" w:lineRule="auto"/>
        <w:rPr>
          <w:rFonts w:ascii="Times New Roman" w:hAnsi="Times New Roman" w:cs="Times New Roman"/>
          <w:color w:val="000000" w:themeColor="text1"/>
          <w:sz w:val="24"/>
          <w:szCs w:val="24"/>
        </w:rPr>
      </w:pPr>
    </w:p>
    <w:p w:rsidR="003B0A6C" w:rsidRPr="00D359E6" w:rsidRDefault="003B0A6C" w:rsidP="00F16D25">
      <w:pPr>
        <w:spacing w:line="480" w:lineRule="auto"/>
        <w:rPr>
          <w:rFonts w:ascii="Times New Roman" w:hAnsi="Times New Roman" w:cs="Times New Roman"/>
          <w:color w:val="000000" w:themeColor="text1"/>
          <w:sz w:val="24"/>
          <w:szCs w:val="24"/>
        </w:rPr>
      </w:pPr>
    </w:p>
    <w:p w:rsidR="003B0A6C" w:rsidRPr="00D359E6" w:rsidRDefault="003B0A6C" w:rsidP="00F16D25">
      <w:pPr>
        <w:spacing w:line="480" w:lineRule="auto"/>
        <w:rPr>
          <w:rFonts w:ascii="Times New Roman" w:hAnsi="Times New Roman" w:cs="Times New Roman"/>
          <w:color w:val="000000" w:themeColor="text1"/>
          <w:sz w:val="24"/>
          <w:szCs w:val="24"/>
        </w:rPr>
      </w:pPr>
    </w:p>
    <w:p w:rsidR="003B0A6C" w:rsidRPr="00D359E6" w:rsidRDefault="003B0A6C" w:rsidP="00F16D25">
      <w:pPr>
        <w:spacing w:line="480" w:lineRule="auto"/>
        <w:rPr>
          <w:rFonts w:ascii="Times New Roman" w:hAnsi="Times New Roman" w:cs="Times New Roman"/>
          <w:color w:val="000000" w:themeColor="text1"/>
          <w:sz w:val="24"/>
          <w:szCs w:val="24"/>
        </w:rPr>
      </w:pPr>
    </w:p>
    <w:p w:rsidR="003B0A6C" w:rsidRPr="00D359E6" w:rsidRDefault="003B0A6C" w:rsidP="00F16D25">
      <w:pPr>
        <w:spacing w:line="480" w:lineRule="auto"/>
        <w:rPr>
          <w:rFonts w:ascii="Times New Roman" w:hAnsi="Times New Roman" w:cs="Times New Roman"/>
          <w:color w:val="000000" w:themeColor="text1"/>
          <w:sz w:val="24"/>
          <w:szCs w:val="24"/>
        </w:rPr>
      </w:pPr>
    </w:p>
    <w:p w:rsidR="003B0A6C" w:rsidRPr="00D359E6" w:rsidRDefault="003B0A6C" w:rsidP="00F16D25">
      <w:pPr>
        <w:spacing w:line="480" w:lineRule="auto"/>
        <w:rPr>
          <w:rFonts w:ascii="Times New Roman" w:hAnsi="Times New Roman" w:cs="Times New Roman"/>
          <w:color w:val="000000" w:themeColor="text1"/>
          <w:sz w:val="24"/>
          <w:szCs w:val="24"/>
        </w:rPr>
      </w:pPr>
    </w:p>
    <w:p w:rsidR="003B0A6C" w:rsidRPr="00D359E6" w:rsidRDefault="003B0A6C" w:rsidP="00F16D25">
      <w:pPr>
        <w:spacing w:line="480" w:lineRule="auto"/>
        <w:rPr>
          <w:rFonts w:ascii="Times New Roman" w:hAnsi="Times New Roman" w:cs="Times New Roman"/>
          <w:color w:val="000000" w:themeColor="text1"/>
          <w:sz w:val="24"/>
          <w:szCs w:val="24"/>
        </w:rPr>
      </w:pPr>
    </w:p>
    <w:p w:rsidR="003B0A6C" w:rsidRPr="00D359E6" w:rsidRDefault="003B0A6C" w:rsidP="00F16D25">
      <w:pPr>
        <w:spacing w:line="480" w:lineRule="auto"/>
        <w:rPr>
          <w:rFonts w:ascii="Times New Roman" w:hAnsi="Times New Roman" w:cs="Times New Roman"/>
          <w:color w:val="000000" w:themeColor="text1"/>
          <w:sz w:val="24"/>
          <w:szCs w:val="24"/>
        </w:rPr>
      </w:pPr>
    </w:p>
    <w:p w:rsidR="003B0A6C" w:rsidRPr="00D359E6" w:rsidRDefault="003B0A6C" w:rsidP="00F16D25">
      <w:pPr>
        <w:spacing w:line="480" w:lineRule="auto"/>
        <w:rPr>
          <w:rFonts w:ascii="Times New Roman" w:hAnsi="Times New Roman" w:cs="Times New Roman"/>
          <w:color w:val="000000" w:themeColor="text1"/>
          <w:sz w:val="24"/>
          <w:szCs w:val="24"/>
        </w:rPr>
      </w:pPr>
    </w:p>
    <w:p w:rsidR="002A6229" w:rsidRPr="00D359E6" w:rsidRDefault="002A6229" w:rsidP="00F100CB">
      <w:pPr>
        <w:spacing w:line="480" w:lineRule="auto"/>
        <w:ind w:firstLine="720"/>
        <w:rPr>
          <w:rFonts w:ascii="Times New Roman" w:hAnsi="Times New Roman" w:cs="Times New Roman"/>
          <w:color w:val="000000" w:themeColor="text1"/>
          <w:sz w:val="24"/>
          <w:szCs w:val="24"/>
          <w:shd w:val="clear" w:color="auto" w:fill="FFFFFF"/>
        </w:rPr>
      </w:pPr>
      <w:r w:rsidRPr="00D359E6">
        <w:rPr>
          <w:rFonts w:ascii="Times New Roman" w:hAnsi="Times New Roman" w:cs="Times New Roman"/>
          <w:color w:val="000000" w:themeColor="text1"/>
          <w:sz w:val="24"/>
          <w:szCs w:val="24"/>
          <w:shd w:val="clear" w:color="auto" w:fill="FFFFFF"/>
        </w:rPr>
        <w:lastRenderedPageBreak/>
        <w:t xml:space="preserve">A paradigm shift is going on in the health industry. The traditional episodic and hospital-based care method is being replaced by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a patient-centered strategy where patients are linked to their physicians</w:t>
      </w:r>
      <w:r w:rsidR="00F100CB">
        <w:rPr>
          <w:rFonts w:ascii="Times New Roman" w:hAnsi="Times New Roman" w:cs="Times New Roman"/>
          <w:color w:val="000000" w:themeColor="text1"/>
          <w:sz w:val="24"/>
          <w:szCs w:val="24"/>
          <w:shd w:val="clear" w:color="auto" w:fill="FFFFFF"/>
        </w:rPr>
        <w:t xml:space="preserve"> remotely</w:t>
      </w:r>
      <w:r w:rsidRPr="00D359E6">
        <w:rPr>
          <w:rFonts w:ascii="Times New Roman" w:hAnsi="Times New Roman" w:cs="Times New Roman"/>
          <w:color w:val="000000" w:themeColor="text1"/>
          <w:sz w:val="24"/>
          <w:szCs w:val="24"/>
          <w:shd w:val="clear" w:color="auto" w:fill="FFFFFF"/>
        </w:rPr>
        <w:t xml:space="preserve">. Telemedicine is the utilization of communication and information technologies like mobile devices and computers to access or deliver healthcare remotely as well as manage healthcare. As indicated by Totten et al., (2016),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requires access to telecommunications, an essential element of </w:t>
      </w:r>
      <w:proofErr w:type="spellStart"/>
      <w:r w:rsidRPr="00D359E6">
        <w:rPr>
          <w:rFonts w:ascii="Times New Roman" w:hAnsi="Times New Roman" w:cs="Times New Roman"/>
          <w:color w:val="000000" w:themeColor="text1"/>
          <w:sz w:val="24"/>
          <w:szCs w:val="24"/>
          <w:shd w:val="clear" w:color="auto" w:fill="FFFFFF"/>
        </w:rPr>
        <w:t>eHealth</w:t>
      </w:r>
      <w:proofErr w:type="spellEnd"/>
      <w:r w:rsidRPr="00D359E6">
        <w:rPr>
          <w:rFonts w:ascii="Times New Roman" w:hAnsi="Times New Roman" w:cs="Times New Roman"/>
          <w:color w:val="000000" w:themeColor="text1"/>
          <w:sz w:val="24"/>
          <w:szCs w:val="24"/>
          <w:shd w:val="clear" w:color="auto" w:fill="FFFFFF"/>
        </w:rPr>
        <w:t xml:space="preserve"> which makes use of a broader array of information and communication technologies. </w:t>
      </w:r>
      <w:r w:rsidR="00F100CB">
        <w:rPr>
          <w:rFonts w:ascii="Times New Roman" w:hAnsi="Times New Roman" w:cs="Times New Roman"/>
          <w:color w:val="000000" w:themeColor="text1"/>
          <w:sz w:val="24"/>
          <w:szCs w:val="24"/>
          <w:shd w:val="clear" w:color="auto" w:fill="FFFFFF"/>
        </w:rPr>
        <w:t>A</w:t>
      </w:r>
      <w:r w:rsidRPr="00D359E6">
        <w:rPr>
          <w:rFonts w:ascii="Times New Roman" w:hAnsi="Times New Roman" w:cs="Times New Roman"/>
          <w:color w:val="000000" w:themeColor="text1"/>
          <w:sz w:val="24"/>
          <w:szCs w:val="24"/>
          <w:shd w:val="clear" w:color="auto" w:fill="FFFFFF"/>
        </w:rPr>
        <w:t xml:space="preserve">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example</w:t>
      </w:r>
      <w:r w:rsidR="00F100CB">
        <w:rPr>
          <w:rFonts w:ascii="Times New Roman" w:hAnsi="Times New Roman" w:cs="Times New Roman"/>
          <w:color w:val="000000" w:themeColor="text1"/>
          <w:sz w:val="24"/>
          <w:szCs w:val="24"/>
          <w:shd w:val="clear" w:color="auto" w:fill="FFFFFF"/>
        </w:rPr>
        <w:t xml:space="preserve"> is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homecare, which involves patients suffering from terminal illnesses or geriatric patients getting guidance regarding specific medical process while still at home. </w:t>
      </w:r>
    </w:p>
    <w:p w:rsidR="002A6229" w:rsidRPr="00D359E6" w:rsidRDefault="002A6229" w:rsidP="00F100CB">
      <w:pPr>
        <w:spacing w:line="480" w:lineRule="auto"/>
        <w:ind w:firstLine="720"/>
        <w:rPr>
          <w:rFonts w:ascii="Times New Roman" w:hAnsi="Times New Roman" w:cs="Times New Roman"/>
          <w:color w:val="000000" w:themeColor="text1"/>
          <w:sz w:val="24"/>
          <w:szCs w:val="24"/>
          <w:shd w:val="clear" w:color="auto" w:fill="FFFFFF"/>
        </w:rPr>
      </w:pP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schemes which are well designed can enhance access to health care and healthcare outcomes for the treatment of chronic illnesses and vulnerable populations. Other than reducing demand for full medical facilities,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creates cost saving and makes the healthcare system resilient. Given that remote treatment and communication with patients minimizes the number of visits in hospitals, it reduces transport-related emissions and operational needs. A report released from the Centre for IT Leadership indicated that savings as a result of reductions in patient transportation and face-to-face visits cover the cost of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implementation (Dorsey &amp; </w:t>
      </w:r>
      <w:proofErr w:type="spellStart"/>
      <w:r w:rsidRPr="00D359E6">
        <w:rPr>
          <w:rFonts w:ascii="Times New Roman" w:hAnsi="Times New Roman" w:cs="Times New Roman"/>
          <w:color w:val="000000" w:themeColor="text1"/>
          <w:sz w:val="24"/>
          <w:szCs w:val="24"/>
          <w:shd w:val="clear" w:color="auto" w:fill="FFFFFF"/>
        </w:rPr>
        <w:t>Topol</w:t>
      </w:r>
      <w:proofErr w:type="spellEnd"/>
      <w:r w:rsidRPr="00D359E6">
        <w:rPr>
          <w:rFonts w:ascii="Times New Roman" w:hAnsi="Times New Roman" w:cs="Times New Roman"/>
          <w:color w:val="000000" w:themeColor="text1"/>
          <w:sz w:val="24"/>
          <w:szCs w:val="24"/>
          <w:shd w:val="clear" w:color="auto" w:fill="FFFFFF"/>
        </w:rPr>
        <w:t xml:space="preserve">, 2016).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can also help in the reduction of waiting time in specialty care. Since a primary care physician is allowed to manage medical conditions via telemedicine, visits to specialists are reduced. Furthermore, the technologies used in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can be used to deliver educational programs for physicians, like continuing medical training and other educational opportunities. In the long run, provider productivity is enhanced. </w:t>
      </w:r>
    </w:p>
    <w:p w:rsidR="002A6229" w:rsidRPr="00D359E6" w:rsidRDefault="00F100CB" w:rsidP="00F16D25">
      <w:p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ab/>
      </w:r>
      <w:r w:rsidR="002A6229" w:rsidRPr="00D359E6">
        <w:rPr>
          <w:rFonts w:ascii="Times New Roman" w:hAnsi="Times New Roman" w:cs="Times New Roman"/>
          <w:color w:val="000000" w:themeColor="text1"/>
          <w:sz w:val="24"/>
          <w:szCs w:val="24"/>
          <w:shd w:val="clear" w:color="auto" w:fill="FFFFFF"/>
        </w:rPr>
        <w:t xml:space="preserve">The evidence supporting </w:t>
      </w:r>
      <w:proofErr w:type="spellStart"/>
      <w:r w:rsidR="002A6229" w:rsidRPr="00D359E6">
        <w:rPr>
          <w:rFonts w:ascii="Times New Roman" w:hAnsi="Times New Roman" w:cs="Times New Roman"/>
          <w:color w:val="000000" w:themeColor="text1"/>
          <w:sz w:val="24"/>
          <w:szCs w:val="24"/>
          <w:shd w:val="clear" w:color="auto" w:fill="FFFFFF"/>
        </w:rPr>
        <w:t>telehealth</w:t>
      </w:r>
      <w:r w:rsidR="00054E53" w:rsidRPr="00D359E6">
        <w:rPr>
          <w:rFonts w:ascii="Times New Roman" w:hAnsi="Times New Roman" w:cs="Times New Roman"/>
          <w:color w:val="000000" w:themeColor="text1"/>
          <w:sz w:val="24"/>
          <w:szCs w:val="24"/>
          <w:shd w:val="clear" w:color="auto" w:fill="FFFFFF"/>
        </w:rPr>
        <w:t>’s</w:t>
      </w:r>
      <w:proofErr w:type="spellEnd"/>
      <w:r w:rsidR="00054E53" w:rsidRPr="00D359E6">
        <w:rPr>
          <w:rFonts w:ascii="Times New Roman" w:hAnsi="Times New Roman" w:cs="Times New Roman"/>
          <w:color w:val="000000" w:themeColor="text1"/>
          <w:sz w:val="24"/>
          <w:szCs w:val="24"/>
          <w:shd w:val="clear" w:color="auto" w:fill="FFFFFF"/>
        </w:rPr>
        <w:t xml:space="preserve"> role</w:t>
      </w:r>
      <w:r w:rsidR="002A6229" w:rsidRPr="00D359E6">
        <w:rPr>
          <w:rFonts w:ascii="Times New Roman" w:hAnsi="Times New Roman" w:cs="Times New Roman"/>
          <w:color w:val="000000" w:themeColor="text1"/>
          <w:sz w:val="24"/>
          <w:szCs w:val="24"/>
          <w:shd w:val="clear" w:color="auto" w:fill="FFFFFF"/>
        </w:rPr>
        <w:t xml:space="preserve"> in improving access to care and promotion of patient safety and quality is strong. Researches have revealed that </w:t>
      </w:r>
      <w:proofErr w:type="spellStart"/>
      <w:r w:rsidR="002A6229" w:rsidRPr="00D359E6">
        <w:rPr>
          <w:rFonts w:ascii="Times New Roman" w:hAnsi="Times New Roman" w:cs="Times New Roman"/>
          <w:color w:val="000000" w:themeColor="text1"/>
          <w:sz w:val="24"/>
          <w:szCs w:val="24"/>
          <w:shd w:val="clear" w:color="auto" w:fill="FFFFFF"/>
        </w:rPr>
        <w:t>telehealth</w:t>
      </w:r>
      <w:proofErr w:type="spellEnd"/>
      <w:r w:rsidR="002A6229" w:rsidRPr="00D359E6">
        <w:rPr>
          <w:rFonts w:ascii="Times New Roman" w:hAnsi="Times New Roman" w:cs="Times New Roman"/>
          <w:color w:val="000000" w:themeColor="text1"/>
          <w:sz w:val="24"/>
          <w:szCs w:val="24"/>
          <w:shd w:val="clear" w:color="auto" w:fill="FFFFFF"/>
        </w:rPr>
        <w:t xml:space="preserve"> promotes continuity </w:t>
      </w:r>
      <w:r w:rsidR="002A6229" w:rsidRPr="00D359E6">
        <w:rPr>
          <w:rFonts w:ascii="Times New Roman" w:hAnsi="Times New Roman" w:cs="Times New Roman"/>
          <w:color w:val="000000" w:themeColor="text1"/>
          <w:sz w:val="24"/>
          <w:szCs w:val="24"/>
          <w:shd w:val="clear" w:color="auto" w:fill="FFFFFF"/>
        </w:rPr>
        <w:lastRenderedPageBreak/>
        <w:t xml:space="preserve">of care and enhances the self-management of patients. For instance, a synthesis of evidence from 20 systematic reviews published from 2005 to 2016 showed that </w:t>
      </w:r>
      <w:proofErr w:type="spellStart"/>
      <w:r w:rsidR="002A6229" w:rsidRPr="00D359E6">
        <w:rPr>
          <w:rFonts w:ascii="Times New Roman" w:hAnsi="Times New Roman" w:cs="Times New Roman"/>
          <w:color w:val="000000" w:themeColor="text1"/>
          <w:sz w:val="24"/>
          <w:szCs w:val="24"/>
          <w:shd w:val="clear" w:color="auto" w:fill="FFFFFF"/>
        </w:rPr>
        <w:t>telemonitoring</w:t>
      </w:r>
      <w:proofErr w:type="spellEnd"/>
      <w:r w:rsidR="002A6229" w:rsidRPr="00D359E6">
        <w:rPr>
          <w:rFonts w:ascii="Times New Roman" w:hAnsi="Times New Roman" w:cs="Times New Roman"/>
          <w:color w:val="000000" w:themeColor="text1"/>
          <w:sz w:val="24"/>
          <w:szCs w:val="24"/>
          <w:shd w:val="clear" w:color="auto" w:fill="FFFFFF"/>
        </w:rPr>
        <w:t xml:space="preserve"> of hea</w:t>
      </w:r>
      <w:r>
        <w:rPr>
          <w:rFonts w:ascii="Times New Roman" w:hAnsi="Times New Roman" w:cs="Times New Roman"/>
          <w:color w:val="000000" w:themeColor="text1"/>
          <w:sz w:val="24"/>
          <w:szCs w:val="24"/>
          <w:shd w:val="clear" w:color="auto" w:fill="FFFFFF"/>
        </w:rPr>
        <w:t xml:space="preserve">rt </w:t>
      </w:r>
      <w:r w:rsidR="002A6229" w:rsidRPr="00D359E6">
        <w:rPr>
          <w:rFonts w:ascii="Times New Roman" w:hAnsi="Times New Roman" w:cs="Times New Roman"/>
          <w:color w:val="000000" w:themeColor="text1"/>
          <w:sz w:val="24"/>
          <w:szCs w:val="24"/>
          <w:shd w:val="clear" w:color="auto" w:fill="FFFFFF"/>
        </w:rPr>
        <w:t xml:space="preserve">failure reduced mortality by 40 percent, and hospitalization related to heart failure by 36 percent. As indicated by Kruse et al., (2017), another review reported that </w:t>
      </w:r>
      <w:proofErr w:type="spellStart"/>
      <w:r w:rsidR="002A6229" w:rsidRPr="00D359E6">
        <w:rPr>
          <w:rFonts w:ascii="Times New Roman" w:hAnsi="Times New Roman" w:cs="Times New Roman"/>
          <w:color w:val="000000" w:themeColor="text1"/>
          <w:sz w:val="24"/>
          <w:szCs w:val="24"/>
          <w:shd w:val="clear" w:color="auto" w:fill="FFFFFF"/>
        </w:rPr>
        <w:t>telemonitoring</w:t>
      </w:r>
      <w:proofErr w:type="spellEnd"/>
      <w:r w:rsidR="002A6229" w:rsidRPr="00D359E6">
        <w:rPr>
          <w:rFonts w:ascii="Times New Roman" w:hAnsi="Times New Roman" w:cs="Times New Roman"/>
          <w:color w:val="000000" w:themeColor="text1"/>
          <w:sz w:val="24"/>
          <w:szCs w:val="24"/>
          <w:shd w:val="clear" w:color="auto" w:fill="FFFFFF"/>
        </w:rPr>
        <w:t xml:space="preserve"> with diabetic patients was linked to reducing health care cost </w:t>
      </w:r>
      <w:r>
        <w:rPr>
          <w:rFonts w:ascii="Times New Roman" w:hAnsi="Times New Roman" w:cs="Times New Roman"/>
          <w:color w:val="000000" w:themeColor="text1"/>
          <w:sz w:val="24"/>
          <w:szCs w:val="24"/>
          <w:shd w:val="clear" w:color="auto" w:fill="FFFFFF"/>
        </w:rPr>
        <w:t>by</w:t>
      </w:r>
      <w:r w:rsidR="002A6229" w:rsidRPr="00D359E6">
        <w:rPr>
          <w:rFonts w:ascii="Times New Roman" w:hAnsi="Times New Roman" w:cs="Times New Roman"/>
          <w:color w:val="000000" w:themeColor="text1"/>
          <w:sz w:val="24"/>
          <w:szCs w:val="24"/>
          <w:shd w:val="clear" w:color="auto" w:fill="FFFFFF"/>
        </w:rPr>
        <w:t xml:space="preserve"> 48 percent. </w:t>
      </w:r>
      <w:proofErr w:type="spellStart"/>
      <w:r w:rsidR="002A6229" w:rsidRPr="00D359E6">
        <w:rPr>
          <w:rFonts w:ascii="Times New Roman" w:hAnsi="Times New Roman" w:cs="Times New Roman"/>
          <w:color w:val="000000" w:themeColor="text1"/>
          <w:sz w:val="24"/>
          <w:szCs w:val="24"/>
          <w:shd w:val="clear" w:color="auto" w:fill="FFFFFF"/>
        </w:rPr>
        <w:t>Telehealth</w:t>
      </w:r>
      <w:proofErr w:type="spellEnd"/>
      <w:r w:rsidR="002A6229" w:rsidRPr="00D359E6">
        <w:rPr>
          <w:rFonts w:ascii="Times New Roman" w:hAnsi="Times New Roman" w:cs="Times New Roman"/>
          <w:color w:val="000000" w:themeColor="text1"/>
          <w:sz w:val="24"/>
          <w:szCs w:val="24"/>
          <w:shd w:val="clear" w:color="auto" w:fill="FFFFFF"/>
        </w:rPr>
        <w:t xml:space="preserve"> can also help in early identification and prevention of errors between clinical visits. A study involving video conferencing consultations between rural emergency departments and providers found out that the frequency of errors was lower for patients who received </w:t>
      </w:r>
      <w:proofErr w:type="spellStart"/>
      <w:r w:rsidR="002A6229" w:rsidRPr="00D359E6">
        <w:rPr>
          <w:rFonts w:ascii="Times New Roman" w:hAnsi="Times New Roman" w:cs="Times New Roman"/>
          <w:color w:val="000000" w:themeColor="text1"/>
          <w:sz w:val="24"/>
          <w:szCs w:val="24"/>
          <w:shd w:val="clear" w:color="auto" w:fill="FFFFFF"/>
        </w:rPr>
        <w:t>telehealth</w:t>
      </w:r>
      <w:proofErr w:type="spellEnd"/>
      <w:r w:rsidR="002A6229" w:rsidRPr="00D359E6">
        <w:rPr>
          <w:rFonts w:ascii="Times New Roman" w:hAnsi="Times New Roman" w:cs="Times New Roman"/>
          <w:color w:val="000000" w:themeColor="text1"/>
          <w:sz w:val="24"/>
          <w:szCs w:val="24"/>
          <w:shd w:val="clear" w:color="auto" w:fill="FFFFFF"/>
        </w:rPr>
        <w:t>-based care than</w:t>
      </w:r>
      <w:r w:rsidR="00054E53" w:rsidRPr="00D359E6">
        <w:rPr>
          <w:rFonts w:ascii="Times New Roman" w:hAnsi="Times New Roman" w:cs="Times New Roman"/>
          <w:color w:val="000000" w:themeColor="text1"/>
          <w:sz w:val="24"/>
          <w:szCs w:val="24"/>
          <w:shd w:val="clear" w:color="auto" w:fill="FFFFFF"/>
        </w:rPr>
        <w:t xml:space="preserve"> those who did not. S</w:t>
      </w:r>
      <w:r w:rsidR="002A6229" w:rsidRPr="00D359E6">
        <w:rPr>
          <w:rFonts w:ascii="Times New Roman" w:hAnsi="Times New Roman" w:cs="Times New Roman"/>
          <w:color w:val="000000" w:themeColor="text1"/>
          <w:sz w:val="24"/>
          <w:szCs w:val="24"/>
          <w:shd w:val="clear" w:color="auto" w:fill="FFFFFF"/>
        </w:rPr>
        <w:t xml:space="preserve">urveillance applications </w:t>
      </w:r>
      <w:r w:rsidR="00054E53" w:rsidRPr="00D359E6">
        <w:rPr>
          <w:rFonts w:ascii="Times New Roman" w:hAnsi="Times New Roman" w:cs="Times New Roman"/>
          <w:color w:val="000000" w:themeColor="text1"/>
          <w:sz w:val="24"/>
          <w:szCs w:val="24"/>
          <w:shd w:val="clear" w:color="auto" w:fill="FFFFFF"/>
        </w:rPr>
        <w:t xml:space="preserve">for </w:t>
      </w:r>
      <w:proofErr w:type="spellStart"/>
      <w:r w:rsidR="00054E53" w:rsidRPr="00D359E6">
        <w:rPr>
          <w:rFonts w:ascii="Times New Roman" w:hAnsi="Times New Roman" w:cs="Times New Roman"/>
          <w:color w:val="000000" w:themeColor="text1"/>
          <w:sz w:val="24"/>
          <w:szCs w:val="24"/>
          <w:shd w:val="clear" w:color="auto" w:fill="FFFFFF"/>
        </w:rPr>
        <w:t>telehealth</w:t>
      </w:r>
      <w:proofErr w:type="spellEnd"/>
      <w:r w:rsidR="00054E53" w:rsidRPr="00D359E6">
        <w:rPr>
          <w:rFonts w:ascii="Times New Roman" w:hAnsi="Times New Roman" w:cs="Times New Roman"/>
          <w:color w:val="000000" w:themeColor="text1"/>
          <w:sz w:val="24"/>
          <w:szCs w:val="24"/>
          <w:shd w:val="clear" w:color="auto" w:fill="FFFFFF"/>
        </w:rPr>
        <w:t xml:space="preserve"> detects</w:t>
      </w:r>
      <w:r w:rsidR="002A6229" w:rsidRPr="00D359E6">
        <w:rPr>
          <w:rFonts w:ascii="Times New Roman" w:hAnsi="Times New Roman" w:cs="Times New Roman"/>
          <w:color w:val="000000" w:themeColor="text1"/>
          <w:sz w:val="24"/>
          <w:szCs w:val="24"/>
          <w:shd w:val="clear" w:color="auto" w:fill="FFFFFF"/>
        </w:rPr>
        <w:t xml:space="preserve"> </w:t>
      </w:r>
      <w:r w:rsidR="00054E53" w:rsidRPr="00D359E6">
        <w:rPr>
          <w:rFonts w:ascii="Times New Roman" w:hAnsi="Times New Roman" w:cs="Times New Roman"/>
          <w:color w:val="000000" w:themeColor="text1"/>
          <w:sz w:val="24"/>
          <w:szCs w:val="24"/>
          <w:shd w:val="clear" w:color="auto" w:fill="FFFFFF"/>
        </w:rPr>
        <w:t xml:space="preserve">adverse outcomes for </w:t>
      </w:r>
      <w:r w:rsidR="002A6229" w:rsidRPr="00D359E6">
        <w:rPr>
          <w:rFonts w:ascii="Times New Roman" w:hAnsi="Times New Roman" w:cs="Times New Roman"/>
          <w:color w:val="000000" w:themeColor="text1"/>
          <w:sz w:val="24"/>
          <w:szCs w:val="24"/>
          <w:shd w:val="clear" w:color="auto" w:fill="FFFFFF"/>
        </w:rPr>
        <w:t>preventable treatment</w:t>
      </w:r>
      <w:r w:rsidR="00054E53" w:rsidRPr="00D359E6">
        <w:rPr>
          <w:rFonts w:ascii="Times New Roman" w:hAnsi="Times New Roman" w:cs="Times New Roman"/>
          <w:color w:val="000000" w:themeColor="text1"/>
          <w:sz w:val="24"/>
          <w:szCs w:val="24"/>
          <w:shd w:val="clear" w:color="auto" w:fill="FFFFFF"/>
        </w:rPr>
        <w:t xml:space="preserve"> which</w:t>
      </w:r>
      <w:r w:rsidR="002A6229" w:rsidRPr="00D359E6">
        <w:rPr>
          <w:rFonts w:ascii="Times New Roman" w:hAnsi="Times New Roman" w:cs="Times New Roman"/>
          <w:color w:val="000000" w:themeColor="text1"/>
          <w:sz w:val="24"/>
          <w:szCs w:val="24"/>
          <w:shd w:val="clear" w:color="auto" w:fill="FFFFFF"/>
        </w:rPr>
        <w:t xml:space="preserve"> may be unnoticed by </w:t>
      </w:r>
      <w:r w:rsidR="00054E53" w:rsidRPr="00D359E6">
        <w:rPr>
          <w:rFonts w:ascii="Times New Roman" w:hAnsi="Times New Roman" w:cs="Times New Roman"/>
          <w:color w:val="000000" w:themeColor="text1"/>
          <w:sz w:val="24"/>
          <w:szCs w:val="24"/>
          <w:shd w:val="clear" w:color="auto" w:fill="FFFFFF"/>
        </w:rPr>
        <w:t>a medical provider</w:t>
      </w:r>
      <w:r w:rsidR="002A6229" w:rsidRPr="00D359E6">
        <w:rPr>
          <w:rFonts w:ascii="Times New Roman" w:hAnsi="Times New Roman" w:cs="Times New Roman"/>
          <w:color w:val="000000" w:themeColor="text1"/>
          <w:sz w:val="24"/>
          <w:szCs w:val="24"/>
          <w:shd w:val="clear" w:color="auto" w:fill="FFFFFF"/>
        </w:rPr>
        <w:t xml:space="preserve"> (Kruse et al., 2017). For example, research of ambulatory patients with diabetes reported that automated telephone application that offered patient training and self-management support with nurse follow-up detected more treatment-related adverse events than patient detection or provider elicitation alone. </w:t>
      </w:r>
    </w:p>
    <w:p w:rsidR="002A6229" w:rsidRPr="00D359E6" w:rsidRDefault="002A6229" w:rsidP="00F100CB">
      <w:pPr>
        <w:spacing w:line="480" w:lineRule="auto"/>
        <w:ind w:firstLine="720"/>
        <w:rPr>
          <w:rFonts w:ascii="Times New Roman" w:hAnsi="Times New Roman" w:cs="Times New Roman"/>
          <w:color w:val="000000" w:themeColor="text1"/>
          <w:sz w:val="24"/>
          <w:szCs w:val="24"/>
          <w:shd w:val="clear" w:color="auto" w:fill="FFFFFF"/>
        </w:rPr>
      </w:pPr>
      <w:bookmarkStart w:id="0" w:name="_GoBack"/>
      <w:bookmarkEnd w:id="0"/>
      <w:r w:rsidRPr="00D359E6">
        <w:rPr>
          <w:rFonts w:ascii="Times New Roman" w:hAnsi="Times New Roman" w:cs="Times New Roman"/>
          <w:color w:val="000000" w:themeColor="text1"/>
          <w:sz w:val="24"/>
          <w:szCs w:val="24"/>
          <w:shd w:val="clear" w:color="auto" w:fill="FFFFFF"/>
        </w:rPr>
        <w:t>However, despite the benefits of telemedicine, there have been discussions regarding ethical and legal issues surrounding it (</w:t>
      </w:r>
      <w:proofErr w:type="spellStart"/>
      <w:r w:rsidRPr="00D359E6">
        <w:rPr>
          <w:rFonts w:ascii="Times New Roman" w:hAnsi="Times New Roman" w:cs="Times New Roman"/>
          <w:color w:val="000000" w:themeColor="text1"/>
          <w:sz w:val="24"/>
          <w:szCs w:val="24"/>
          <w:shd w:val="clear" w:color="auto" w:fill="FFFFFF"/>
        </w:rPr>
        <w:t>Chaet</w:t>
      </w:r>
      <w:proofErr w:type="spellEnd"/>
      <w:r w:rsidRPr="00D359E6">
        <w:rPr>
          <w:rFonts w:ascii="Times New Roman" w:hAnsi="Times New Roman" w:cs="Times New Roman"/>
          <w:color w:val="000000" w:themeColor="text1"/>
          <w:sz w:val="24"/>
          <w:szCs w:val="24"/>
          <w:shd w:val="clear" w:color="auto" w:fill="FFFFFF"/>
        </w:rPr>
        <w:t xml:space="preserve"> et al., 2017). Evidence from patients suffering from spinal cord injury indicates that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presents new ethical and legal issues to practice. Consent and non-maleficence are the fundamental principles in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There are possible ambiguities when it comes to the practitioner’s responsibility and loyalty to patients. Also, data security is an issue given the ongoing change in technology.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relies on transmission of data. Insecure networks in the transfer of data is a risk to confidentiality and privacy. </w:t>
      </w:r>
    </w:p>
    <w:p w:rsidR="00D359E6" w:rsidRPr="00D359E6" w:rsidRDefault="00D359E6" w:rsidP="00D359E6">
      <w:pPr>
        <w:spacing w:line="480" w:lineRule="auto"/>
        <w:jc w:val="center"/>
        <w:rPr>
          <w:rFonts w:ascii="Times New Roman" w:hAnsi="Times New Roman" w:cs="Times New Roman"/>
          <w:color w:val="000000" w:themeColor="text1"/>
          <w:sz w:val="24"/>
          <w:szCs w:val="24"/>
          <w:shd w:val="clear" w:color="auto" w:fill="FFFFFF"/>
        </w:rPr>
      </w:pPr>
    </w:p>
    <w:p w:rsidR="00D359E6" w:rsidRPr="00D359E6" w:rsidRDefault="00D359E6" w:rsidP="00D359E6">
      <w:pPr>
        <w:spacing w:line="480" w:lineRule="auto"/>
        <w:jc w:val="center"/>
        <w:rPr>
          <w:rFonts w:ascii="Times New Roman" w:hAnsi="Times New Roman" w:cs="Times New Roman"/>
          <w:color w:val="000000" w:themeColor="text1"/>
          <w:sz w:val="24"/>
          <w:szCs w:val="24"/>
          <w:shd w:val="clear" w:color="auto" w:fill="FFFFFF"/>
        </w:rPr>
      </w:pPr>
    </w:p>
    <w:p w:rsidR="003261DA" w:rsidRPr="00D359E6" w:rsidRDefault="003261DA" w:rsidP="00D359E6">
      <w:pPr>
        <w:spacing w:line="480" w:lineRule="auto"/>
        <w:jc w:val="center"/>
        <w:rPr>
          <w:rFonts w:ascii="Times New Roman" w:hAnsi="Times New Roman" w:cs="Times New Roman"/>
          <w:color w:val="000000" w:themeColor="text1"/>
          <w:sz w:val="24"/>
          <w:szCs w:val="24"/>
          <w:shd w:val="clear" w:color="auto" w:fill="FFFFFF"/>
        </w:rPr>
      </w:pPr>
      <w:r w:rsidRPr="00D359E6">
        <w:rPr>
          <w:rFonts w:ascii="Times New Roman" w:hAnsi="Times New Roman" w:cs="Times New Roman"/>
          <w:color w:val="000000" w:themeColor="text1"/>
          <w:sz w:val="24"/>
          <w:szCs w:val="24"/>
          <w:shd w:val="clear" w:color="auto" w:fill="FFFFFF"/>
        </w:rPr>
        <w:lastRenderedPageBreak/>
        <w:t>References</w:t>
      </w:r>
    </w:p>
    <w:p w:rsidR="0064387C" w:rsidRPr="00D359E6" w:rsidRDefault="0064387C" w:rsidP="00F16D25">
      <w:pPr>
        <w:spacing w:line="480" w:lineRule="auto"/>
        <w:ind w:left="720" w:hanging="720"/>
        <w:rPr>
          <w:rFonts w:ascii="Times New Roman" w:hAnsi="Times New Roman" w:cs="Times New Roman"/>
          <w:color w:val="000000" w:themeColor="text1"/>
          <w:sz w:val="24"/>
          <w:szCs w:val="24"/>
        </w:rPr>
      </w:pPr>
      <w:proofErr w:type="spellStart"/>
      <w:r w:rsidRPr="00D359E6">
        <w:rPr>
          <w:rFonts w:ascii="Times New Roman" w:hAnsi="Times New Roman" w:cs="Times New Roman"/>
          <w:color w:val="000000" w:themeColor="text1"/>
          <w:sz w:val="24"/>
          <w:szCs w:val="24"/>
          <w:shd w:val="clear" w:color="auto" w:fill="FFFFFF"/>
        </w:rPr>
        <w:t>Chaet</w:t>
      </w:r>
      <w:proofErr w:type="spellEnd"/>
      <w:r w:rsidRPr="00D359E6">
        <w:rPr>
          <w:rFonts w:ascii="Times New Roman" w:hAnsi="Times New Roman" w:cs="Times New Roman"/>
          <w:color w:val="000000" w:themeColor="text1"/>
          <w:sz w:val="24"/>
          <w:szCs w:val="24"/>
          <w:shd w:val="clear" w:color="auto" w:fill="FFFFFF"/>
        </w:rPr>
        <w:t xml:space="preserve">, D., Clearfield, R., Sabin, J. E., &amp; Skimming, K. (2017). Ethical practice in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and Telemedicine. </w:t>
      </w:r>
      <w:r w:rsidRPr="00D359E6">
        <w:rPr>
          <w:rFonts w:ascii="Times New Roman" w:hAnsi="Times New Roman" w:cs="Times New Roman"/>
          <w:i/>
          <w:iCs/>
          <w:color w:val="000000" w:themeColor="text1"/>
          <w:sz w:val="24"/>
          <w:szCs w:val="24"/>
          <w:shd w:val="clear" w:color="auto" w:fill="FFFFFF"/>
        </w:rPr>
        <w:t>Journal of general internal medicine</w:t>
      </w:r>
      <w:r w:rsidRPr="00D359E6">
        <w:rPr>
          <w:rFonts w:ascii="Times New Roman" w:hAnsi="Times New Roman" w:cs="Times New Roman"/>
          <w:color w:val="000000" w:themeColor="text1"/>
          <w:sz w:val="24"/>
          <w:szCs w:val="24"/>
          <w:shd w:val="clear" w:color="auto" w:fill="FFFFFF"/>
        </w:rPr>
        <w:t>, </w:t>
      </w:r>
      <w:r w:rsidRPr="00D359E6">
        <w:rPr>
          <w:rFonts w:ascii="Times New Roman" w:hAnsi="Times New Roman" w:cs="Times New Roman"/>
          <w:i/>
          <w:iCs/>
          <w:color w:val="000000" w:themeColor="text1"/>
          <w:sz w:val="24"/>
          <w:szCs w:val="24"/>
          <w:shd w:val="clear" w:color="auto" w:fill="FFFFFF"/>
        </w:rPr>
        <w:t>32</w:t>
      </w:r>
      <w:r w:rsidRPr="00D359E6">
        <w:rPr>
          <w:rFonts w:ascii="Times New Roman" w:hAnsi="Times New Roman" w:cs="Times New Roman"/>
          <w:color w:val="000000" w:themeColor="text1"/>
          <w:sz w:val="24"/>
          <w:szCs w:val="24"/>
          <w:shd w:val="clear" w:color="auto" w:fill="FFFFFF"/>
        </w:rPr>
        <w:t>(10), 1136-1140.</w:t>
      </w:r>
    </w:p>
    <w:p w:rsidR="0064387C" w:rsidRPr="00D359E6" w:rsidRDefault="0064387C" w:rsidP="00F16D25">
      <w:pPr>
        <w:spacing w:line="480" w:lineRule="auto"/>
        <w:ind w:left="720" w:hanging="720"/>
        <w:rPr>
          <w:rFonts w:ascii="Times New Roman" w:hAnsi="Times New Roman" w:cs="Times New Roman"/>
          <w:color w:val="000000" w:themeColor="text1"/>
          <w:sz w:val="24"/>
          <w:szCs w:val="24"/>
        </w:rPr>
      </w:pPr>
      <w:r w:rsidRPr="00D359E6">
        <w:rPr>
          <w:rFonts w:ascii="Times New Roman" w:hAnsi="Times New Roman" w:cs="Times New Roman"/>
          <w:color w:val="000000" w:themeColor="text1"/>
          <w:sz w:val="24"/>
          <w:szCs w:val="24"/>
          <w:shd w:val="clear" w:color="auto" w:fill="FFFFFF"/>
        </w:rPr>
        <w:t xml:space="preserve">Dorsey, E. R., &amp; </w:t>
      </w:r>
      <w:proofErr w:type="spellStart"/>
      <w:r w:rsidRPr="00D359E6">
        <w:rPr>
          <w:rFonts w:ascii="Times New Roman" w:hAnsi="Times New Roman" w:cs="Times New Roman"/>
          <w:color w:val="000000" w:themeColor="text1"/>
          <w:sz w:val="24"/>
          <w:szCs w:val="24"/>
          <w:shd w:val="clear" w:color="auto" w:fill="FFFFFF"/>
        </w:rPr>
        <w:t>Topol</w:t>
      </w:r>
      <w:proofErr w:type="spellEnd"/>
      <w:r w:rsidRPr="00D359E6">
        <w:rPr>
          <w:rFonts w:ascii="Times New Roman" w:hAnsi="Times New Roman" w:cs="Times New Roman"/>
          <w:color w:val="000000" w:themeColor="text1"/>
          <w:sz w:val="24"/>
          <w:szCs w:val="24"/>
          <w:shd w:val="clear" w:color="auto" w:fill="FFFFFF"/>
        </w:rPr>
        <w:t xml:space="preserve">, E. J. (2016). State of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w:t>
      </w:r>
      <w:r w:rsidRPr="00D359E6">
        <w:rPr>
          <w:rFonts w:ascii="Times New Roman" w:hAnsi="Times New Roman" w:cs="Times New Roman"/>
          <w:i/>
          <w:iCs/>
          <w:color w:val="000000" w:themeColor="text1"/>
          <w:sz w:val="24"/>
          <w:szCs w:val="24"/>
          <w:shd w:val="clear" w:color="auto" w:fill="FFFFFF"/>
        </w:rPr>
        <w:t>New England journal of medicine</w:t>
      </w:r>
      <w:r w:rsidRPr="00D359E6">
        <w:rPr>
          <w:rFonts w:ascii="Times New Roman" w:hAnsi="Times New Roman" w:cs="Times New Roman"/>
          <w:color w:val="000000" w:themeColor="text1"/>
          <w:sz w:val="24"/>
          <w:szCs w:val="24"/>
          <w:shd w:val="clear" w:color="auto" w:fill="FFFFFF"/>
        </w:rPr>
        <w:t>, </w:t>
      </w:r>
      <w:r w:rsidRPr="00D359E6">
        <w:rPr>
          <w:rFonts w:ascii="Times New Roman" w:hAnsi="Times New Roman" w:cs="Times New Roman"/>
          <w:i/>
          <w:iCs/>
          <w:color w:val="000000" w:themeColor="text1"/>
          <w:sz w:val="24"/>
          <w:szCs w:val="24"/>
          <w:shd w:val="clear" w:color="auto" w:fill="FFFFFF"/>
        </w:rPr>
        <w:t>375</w:t>
      </w:r>
      <w:r w:rsidRPr="00D359E6">
        <w:rPr>
          <w:rFonts w:ascii="Times New Roman" w:hAnsi="Times New Roman" w:cs="Times New Roman"/>
          <w:color w:val="000000" w:themeColor="text1"/>
          <w:sz w:val="24"/>
          <w:szCs w:val="24"/>
          <w:shd w:val="clear" w:color="auto" w:fill="FFFFFF"/>
        </w:rPr>
        <w:t>(2), 154-161.</w:t>
      </w:r>
    </w:p>
    <w:p w:rsidR="0064387C" w:rsidRPr="00D359E6" w:rsidRDefault="0064387C" w:rsidP="00F16D25">
      <w:pPr>
        <w:spacing w:line="480" w:lineRule="auto"/>
        <w:ind w:left="720" w:hanging="720"/>
        <w:rPr>
          <w:rFonts w:ascii="Times New Roman" w:hAnsi="Times New Roman" w:cs="Times New Roman"/>
          <w:color w:val="000000" w:themeColor="text1"/>
          <w:sz w:val="24"/>
          <w:szCs w:val="24"/>
        </w:rPr>
      </w:pPr>
      <w:r w:rsidRPr="00D359E6">
        <w:rPr>
          <w:rFonts w:ascii="Times New Roman" w:hAnsi="Times New Roman" w:cs="Times New Roman"/>
          <w:color w:val="000000" w:themeColor="text1"/>
          <w:sz w:val="24"/>
          <w:szCs w:val="24"/>
          <w:shd w:val="clear" w:color="auto" w:fill="FFFFFF"/>
        </w:rPr>
        <w:t xml:space="preserve">Kruse, C. S., </w:t>
      </w:r>
      <w:proofErr w:type="spellStart"/>
      <w:r w:rsidRPr="00D359E6">
        <w:rPr>
          <w:rFonts w:ascii="Times New Roman" w:hAnsi="Times New Roman" w:cs="Times New Roman"/>
          <w:color w:val="000000" w:themeColor="text1"/>
          <w:sz w:val="24"/>
          <w:szCs w:val="24"/>
          <w:shd w:val="clear" w:color="auto" w:fill="FFFFFF"/>
        </w:rPr>
        <w:t>Krowski</w:t>
      </w:r>
      <w:proofErr w:type="spellEnd"/>
      <w:r w:rsidRPr="00D359E6">
        <w:rPr>
          <w:rFonts w:ascii="Times New Roman" w:hAnsi="Times New Roman" w:cs="Times New Roman"/>
          <w:color w:val="000000" w:themeColor="text1"/>
          <w:sz w:val="24"/>
          <w:szCs w:val="24"/>
          <w:shd w:val="clear" w:color="auto" w:fill="FFFFFF"/>
        </w:rPr>
        <w:t xml:space="preserve">, N., Rodriguez, B., Tran, L., Vela, J., &amp; Brooks, M. (2017).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xml:space="preserve"> and patient satisfaction: a systematic review and narrative analysis. </w:t>
      </w:r>
      <w:r w:rsidRPr="00D359E6">
        <w:rPr>
          <w:rFonts w:ascii="Times New Roman" w:hAnsi="Times New Roman" w:cs="Times New Roman"/>
          <w:i/>
          <w:iCs/>
          <w:color w:val="000000" w:themeColor="text1"/>
          <w:sz w:val="24"/>
          <w:szCs w:val="24"/>
          <w:shd w:val="clear" w:color="auto" w:fill="FFFFFF"/>
        </w:rPr>
        <w:t>BMJ open</w:t>
      </w:r>
      <w:r w:rsidRPr="00D359E6">
        <w:rPr>
          <w:rFonts w:ascii="Times New Roman" w:hAnsi="Times New Roman" w:cs="Times New Roman"/>
          <w:color w:val="000000" w:themeColor="text1"/>
          <w:sz w:val="24"/>
          <w:szCs w:val="24"/>
          <w:shd w:val="clear" w:color="auto" w:fill="FFFFFF"/>
        </w:rPr>
        <w:t>, </w:t>
      </w:r>
      <w:r w:rsidRPr="00D359E6">
        <w:rPr>
          <w:rFonts w:ascii="Times New Roman" w:hAnsi="Times New Roman" w:cs="Times New Roman"/>
          <w:i/>
          <w:iCs/>
          <w:color w:val="000000" w:themeColor="text1"/>
          <w:sz w:val="24"/>
          <w:szCs w:val="24"/>
          <w:shd w:val="clear" w:color="auto" w:fill="FFFFFF"/>
        </w:rPr>
        <w:t>7</w:t>
      </w:r>
      <w:r w:rsidRPr="00D359E6">
        <w:rPr>
          <w:rFonts w:ascii="Times New Roman" w:hAnsi="Times New Roman" w:cs="Times New Roman"/>
          <w:color w:val="000000" w:themeColor="text1"/>
          <w:sz w:val="24"/>
          <w:szCs w:val="24"/>
          <w:shd w:val="clear" w:color="auto" w:fill="FFFFFF"/>
        </w:rPr>
        <w:t>(8), e016242.</w:t>
      </w:r>
    </w:p>
    <w:p w:rsidR="0064387C" w:rsidRPr="00D359E6" w:rsidRDefault="0064387C" w:rsidP="00F16D25">
      <w:pPr>
        <w:spacing w:line="480" w:lineRule="auto"/>
        <w:ind w:left="720" w:hanging="720"/>
        <w:rPr>
          <w:rFonts w:ascii="Times New Roman" w:hAnsi="Times New Roman" w:cs="Times New Roman"/>
          <w:color w:val="000000" w:themeColor="text1"/>
          <w:sz w:val="24"/>
          <w:szCs w:val="24"/>
          <w:shd w:val="clear" w:color="auto" w:fill="FFFFFF"/>
        </w:rPr>
      </w:pPr>
      <w:r w:rsidRPr="00D359E6">
        <w:rPr>
          <w:rFonts w:ascii="Times New Roman" w:hAnsi="Times New Roman" w:cs="Times New Roman"/>
          <w:color w:val="000000" w:themeColor="text1"/>
          <w:sz w:val="24"/>
          <w:szCs w:val="24"/>
          <w:shd w:val="clear" w:color="auto" w:fill="FFFFFF"/>
        </w:rPr>
        <w:t xml:space="preserve">Totten, A. M., Womack, D. M., Eden, K. B., </w:t>
      </w:r>
      <w:proofErr w:type="spellStart"/>
      <w:r w:rsidRPr="00D359E6">
        <w:rPr>
          <w:rFonts w:ascii="Times New Roman" w:hAnsi="Times New Roman" w:cs="Times New Roman"/>
          <w:color w:val="000000" w:themeColor="text1"/>
          <w:sz w:val="24"/>
          <w:szCs w:val="24"/>
          <w:shd w:val="clear" w:color="auto" w:fill="FFFFFF"/>
        </w:rPr>
        <w:t>McDonagh</w:t>
      </w:r>
      <w:proofErr w:type="spellEnd"/>
      <w:r w:rsidRPr="00D359E6">
        <w:rPr>
          <w:rFonts w:ascii="Times New Roman" w:hAnsi="Times New Roman" w:cs="Times New Roman"/>
          <w:color w:val="000000" w:themeColor="text1"/>
          <w:sz w:val="24"/>
          <w:szCs w:val="24"/>
          <w:shd w:val="clear" w:color="auto" w:fill="FFFFFF"/>
        </w:rPr>
        <w:t xml:space="preserve">, M. S., Griffin, J. C., </w:t>
      </w:r>
      <w:proofErr w:type="spellStart"/>
      <w:r w:rsidRPr="00D359E6">
        <w:rPr>
          <w:rFonts w:ascii="Times New Roman" w:hAnsi="Times New Roman" w:cs="Times New Roman"/>
          <w:color w:val="000000" w:themeColor="text1"/>
          <w:sz w:val="24"/>
          <w:szCs w:val="24"/>
          <w:shd w:val="clear" w:color="auto" w:fill="FFFFFF"/>
        </w:rPr>
        <w:t>Grusing</w:t>
      </w:r>
      <w:proofErr w:type="spellEnd"/>
      <w:r w:rsidRPr="00D359E6">
        <w:rPr>
          <w:rFonts w:ascii="Times New Roman" w:hAnsi="Times New Roman" w:cs="Times New Roman"/>
          <w:color w:val="000000" w:themeColor="text1"/>
          <w:sz w:val="24"/>
          <w:szCs w:val="24"/>
          <w:shd w:val="clear" w:color="auto" w:fill="FFFFFF"/>
        </w:rPr>
        <w:t xml:space="preserve">, S., &amp; </w:t>
      </w:r>
      <w:proofErr w:type="spellStart"/>
      <w:r w:rsidRPr="00D359E6">
        <w:rPr>
          <w:rFonts w:ascii="Times New Roman" w:hAnsi="Times New Roman" w:cs="Times New Roman"/>
          <w:color w:val="000000" w:themeColor="text1"/>
          <w:sz w:val="24"/>
          <w:szCs w:val="24"/>
          <w:shd w:val="clear" w:color="auto" w:fill="FFFFFF"/>
        </w:rPr>
        <w:t>Hersh</w:t>
      </w:r>
      <w:proofErr w:type="spellEnd"/>
      <w:r w:rsidRPr="00D359E6">
        <w:rPr>
          <w:rFonts w:ascii="Times New Roman" w:hAnsi="Times New Roman" w:cs="Times New Roman"/>
          <w:color w:val="000000" w:themeColor="text1"/>
          <w:sz w:val="24"/>
          <w:szCs w:val="24"/>
          <w:shd w:val="clear" w:color="auto" w:fill="FFFFFF"/>
        </w:rPr>
        <w:t xml:space="preserve">, W. R. (2016). </w:t>
      </w:r>
      <w:proofErr w:type="spellStart"/>
      <w:r w:rsidRPr="00D359E6">
        <w:rPr>
          <w:rFonts w:ascii="Times New Roman" w:hAnsi="Times New Roman" w:cs="Times New Roman"/>
          <w:color w:val="000000" w:themeColor="text1"/>
          <w:sz w:val="24"/>
          <w:szCs w:val="24"/>
          <w:shd w:val="clear" w:color="auto" w:fill="FFFFFF"/>
        </w:rPr>
        <w:t>Telehealth</w:t>
      </w:r>
      <w:proofErr w:type="spellEnd"/>
      <w:r w:rsidRPr="00D359E6">
        <w:rPr>
          <w:rFonts w:ascii="Times New Roman" w:hAnsi="Times New Roman" w:cs="Times New Roman"/>
          <w:color w:val="000000" w:themeColor="text1"/>
          <w:sz w:val="24"/>
          <w:szCs w:val="24"/>
          <w:shd w:val="clear" w:color="auto" w:fill="FFFFFF"/>
        </w:rPr>
        <w:t>: mapping the evidence for patient outcomes from systematic reviews.</w:t>
      </w:r>
    </w:p>
    <w:p w:rsidR="003B0A6C" w:rsidRPr="00F16D25" w:rsidRDefault="003B0A6C" w:rsidP="00F16D25">
      <w:pPr>
        <w:spacing w:line="480" w:lineRule="auto"/>
        <w:rPr>
          <w:rFonts w:ascii="Times New Roman" w:hAnsi="Times New Roman" w:cs="Times New Roman"/>
          <w:sz w:val="24"/>
          <w:szCs w:val="24"/>
        </w:rPr>
      </w:pPr>
    </w:p>
    <w:p w:rsidR="003B0A6C" w:rsidRPr="00F16D25" w:rsidRDefault="003B0A6C" w:rsidP="00F16D25">
      <w:pPr>
        <w:spacing w:line="480" w:lineRule="auto"/>
        <w:rPr>
          <w:rFonts w:ascii="Times New Roman" w:hAnsi="Times New Roman" w:cs="Times New Roman"/>
          <w:sz w:val="24"/>
          <w:szCs w:val="24"/>
        </w:rPr>
      </w:pPr>
    </w:p>
    <w:p w:rsidR="003B0A6C" w:rsidRPr="00F16D25" w:rsidRDefault="003B0A6C" w:rsidP="00F16D25">
      <w:pPr>
        <w:spacing w:line="480" w:lineRule="auto"/>
        <w:rPr>
          <w:rFonts w:ascii="Times New Roman" w:hAnsi="Times New Roman" w:cs="Times New Roman"/>
          <w:sz w:val="24"/>
          <w:szCs w:val="24"/>
        </w:rPr>
      </w:pPr>
    </w:p>
    <w:p w:rsidR="003B0A6C" w:rsidRPr="00F16D25" w:rsidRDefault="003B0A6C" w:rsidP="00F16D25">
      <w:pPr>
        <w:spacing w:line="480" w:lineRule="auto"/>
        <w:rPr>
          <w:rFonts w:ascii="Times New Roman" w:hAnsi="Times New Roman" w:cs="Times New Roman"/>
          <w:sz w:val="24"/>
          <w:szCs w:val="24"/>
        </w:rPr>
      </w:pPr>
    </w:p>
    <w:p w:rsidR="003B0A6C" w:rsidRPr="00F16D25" w:rsidRDefault="003B0A6C" w:rsidP="00F16D25">
      <w:pPr>
        <w:spacing w:line="480" w:lineRule="auto"/>
        <w:rPr>
          <w:rFonts w:ascii="Times New Roman" w:hAnsi="Times New Roman" w:cs="Times New Roman"/>
          <w:sz w:val="24"/>
          <w:szCs w:val="24"/>
        </w:rPr>
      </w:pPr>
    </w:p>
    <w:p w:rsidR="003B0A6C" w:rsidRPr="00F16D25" w:rsidRDefault="003B0A6C" w:rsidP="00F16D25">
      <w:pPr>
        <w:spacing w:line="480" w:lineRule="auto"/>
        <w:rPr>
          <w:rFonts w:ascii="Times New Roman" w:hAnsi="Times New Roman" w:cs="Times New Roman"/>
          <w:sz w:val="24"/>
          <w:szCs w:val="24"/>
        </w:rPr>
      </w:pPr>
    </w:p>
    <w:sectPr w:rsidR="003B0A6C" w:rsidRPr="00F16D25" w:rsidSect="003B0A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484" w:rsidRDefault="00311484" w:rsidP="003B0A6C">
      <w:pPr>
        <w:spacing w:after="0" w:line="240" w:lineRule="auto"/>
      </w:pPr>
      <w:r>
        <w:separator/>
      </w:r>
    </w:p>
  </w:endnote>
  <w:endnote w:type="continuationSeparator" w:id="0">
    <w:p w:rsidR="00311484" w:rsidRDefault="00311484" w:rsidP="003B0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484" w:rsidRDefault="00311484" w:rsidP="003B0A6C">
      <w:pPr>
        <w:spacing w:after="0" w:line="240" w:lineRule="auto"/>
      </w:pPr>
      <w:r>
        <w:separator/>
      </w:r>
    </w:p>
  </w:footnote>
  <w:footnote w:type="continuationSeparator" w:id="0">
    <w:p w:rsidR="00311484" w:rsidRDefault="00311484" w:rsidP="003B0A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A6C" w:rsidRDefault="003B0A6C">
    <w:pPr>
      <w:pStyle w:val="Header"/>
    </w:pPr>
    <w:r w:rsidRPr="003B0A6C">
      <w:rPr>
        <w:rFonts w:ascii="Times New Roman" w:hAnsi="Times New Roman" w:cs="Times New Roman"/>
        <w:sz w:val="24"/>
        <w:szCs w:val="24"/>
      </w:rPr>
      <w:t>TELEHEALTH BRIEF</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3B0A6C">
      <w:rPr>
        <w:rFonts w:ascii="Times New Roman" w:hAnsi="Times New Roman" w:cs="Times New Roman"/>
        <w:sz w:val="24"/>
        <w:szCs w:val="24"/>
      </w:rPr>
      <w:fldChar w:fldCharType="begin"/>
    </w:r>
    <w:r w:rsidRPr="003B0A6C">
      <w:rPr>
        <w:rFonts w:ascii="Times New Roman" w:hAnsi="Times New Roman" w:cs="Times New Roman"/>
        <w:sz w:val="24"/>
        <w:szCs w:val="24"/>
      </w:rPr>
      <w:instrText xml:space="preserve"> PAGE   \* MERGEFORMAT </w:instrText>
    </w:r>
    <w:r w:rsidRPr="003B0A6C">
      <w:rPr>
        <w:rFonts w:ascii="Times New Roman" w:hAnsi="Times New Roman" w:cs="Times New Roman"/>
        <w:sz w:val="24"/>
        <w:szCs w:val="24"/>
      </w:rPr>
      <w:fldChar w:fldCharType="separate"/>
    </w:r>
    <w:r w:rsidR="00F100CB">
      <w:rPr>
        <w:rFonts w:ascii="Times New Roman" w:hAnsi="Times New Roman" w:cs="Times New Roman"/>
        <w:noProof/>
        <w:sz w:val="24"/>
        <w:szCs w:val="24"/>
      </w:rPr>
      <w:t>4</w:t>
    </w:r>
    <w:r w:rsidRPr="003B0A6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A6C" w:rsidRPr="003B0A6C" w:rsidRDefault="003B0A6C">
    <w:pPr>
      <w:pStyle w:val="Header"/>
      <w:rPr>
        <w:rFonts w:ascii="Times New Roman" w:hAnsi="Times New Roman" w:cs="Times New Roman"/>
        <w:sz w:val="24"/>
        <w:szCs w:val="24"/>
      </w:rPr>
    </w:pPr>
    <w:r w:rsidRPr="003B0A6C">
      <w:rPr>
        <w:rFonts w:ascii="Times New Roman" w:hAnsi="Times New Roman" w:cs="Times New Roman"/>
        <w:sz w:val="24"/>
        <w:szCs w:val="24"/>
      </w:rPr>
      <w:t>Running head: TELEHEALTH BRIEF</w:t>
    </w:r>
    <w:r>
      <w:rPr>
        <w:rFonts w:ascii="Times New Roman" w:hAnsi="Times New Roman" w:cs="Times New Roman"/>
        <w:sz w:val="24"/>
        <w:szCs w:val="24"/>
      </w:rPr>
      <w:tab/>
    </w:r>
    <w:r>
      <w:rPr>
        <w:rFonts w:ascii="Times New Roman" w:hAnsi="Times New Roman" w:cs="Times New Roman"/>
        <w:sz w:val="24"/>
        <w:szCs w:val="24"/>
      </w:rPr>
      <w:tab/>
    </w:r>
    <w:r w:rsidRPr="003B0A6C">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A6C"/>
    <w:rsid w:val="000142AF"/>
    <w:rsid w:val="00025CD3"/>
    <w:rsid w:val="00054E53"/>
    <w:rsid w:val="000F16AA"/>
    <w:rsid w:val="001C2C49"/>
    <w:rsid w:val="001F39E8"/>
    <w:rsid w:val="0025129E"/>
    <w:rsid w:val="002A6229"/>
    <w:rsid w:val="00311484"/>
    <w:rsid w:val="003261DA"/>
    <w:rsid w:val="00360075"/>
    <w:rsid w:val="00362200"/>
    <w:rsid w:val="003B0A6C"/>
    <w:rsid w:val="0064387C"/>
    <w:rsid w:val="00753471"/>
    <w:rsid w:val="0082733E"/>
    <w:rsid w:val="00854C62"/>
    <w:rsid w:val="00986488"/>
    <w:rsid w:val="009C5A4B"/>
    <w:rsid w:val="00B90F1D"/>
    <w:rsid w:val="00C26C44"/>
    <w:rsid w:val="00C8189C"/>
    <w:rsid w:val="00C92AC4"/>
    <w:rsid w:val="00D12613"/>
    <w:rsid w:val="00D359E6"/>
    <w:rsid w:val="00D54476"/>
    <w:rsid w:val="00DC1369"/>
    <w:rsid w:val="00DD7D47"/>
    <w:rsid w:val="00F100CB"/>
    <w:rsid w:val="00F16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1C5AF-4798-4241-8A33-4263109B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A6C"/>
  </w:style>
  <w:style w:type="paragraph" w:styleId="Footer">
    <w:name w:val="footer"/>
    <w:basedOn w:val="Normal"/>
    <w:link w:val="FooterChar"/>
    <w:uiPriority w:val="99"/>
    <w:unhideWhenUsed/>
    <w:rsid w:val="003B0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A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4</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21</cp:revision>
  <dcterms:created xsi:type="dcterms:W3CDTF">2019-03-23T16:53:00Z</dcterms:created>
  <dcterms:modified xsi:type="dcterms:W3CDTF">2019-03-23T19:16:00Z</dcterms:modified>
</cp:coreProperties>
</file>